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A" w:rsidRDefault="0071131A" w:rsidP="0071131A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CONSTRUÇÃO</w:t>
      </w:r>
    </w:p>
    <w:p w:rsidR="0071131A" w:rsidRDefault="0071131A" w:rsidP="0071131A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71131A" w:rsidRDefault="0071131A" w:rsidP="0071131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ou assinado na presença do oficial de registro ou de seu preposto.</w:t>
      </w:r>
    </w:p>
    <w:p w:rsidR="0071131A" w:rsidRDefault="0071131A" w:rsidP="0071131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Alvará de Habite-se.</w:t>
      </w:r>
      <w:bookmarkStart w:id="0" w:name="_GoBack"/>
      <w:bookmarkEnd w:id="0"/>
    </w:p>
    <w:p w:rsidR="0071131A" w:rsidRDefault="0071131A" w:rsidP="0071131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CND do INSS (expedida pela Receita Federal).</w:t>
      </w:r>
    </w:p>
    <w:p w:rsidR="0071131A" w:rsidRDefault="0071131A" w:rsidP="0071131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Boletim de Cadastro Imobiliário.</w:t>
      </w:r>
    </w:p>
    <w:p w:rsidR="0071131A" w:rsidRDefault="0071131A" w:rsidP="0071131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Declaração de valor real e de mercado da construção.</w:t>
      </w:r>
    </w:p>
    <w:p w:rsidR="0071131A" w:rsidRDefault="0071131A" w:rsidP="0071131A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rPr>
          <w:rFonts w:ascii="Calibri" w:hAnsi="Calibri"/>
          <w:color w:val="666666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Observações:</w:t>
      </w:r>
    </w:p>
    <w:p w:rsidR="0071131A" w:rsidRDefault="0071131A" w:rsidP="0071131A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 xml:space="preserve">É dispensada a apresentação de CND ou de CPD-EM para fins de averbação de obra de construção civil relativa </w:t>
      </w:r>
      <w:proofErr w:type="gramStart"/>
      <w:r>
        <w:rPr>
          <w:rFonts w:ascii="Calibri" w:hAnsi="Calibri"/>
          <w:color w:val="666666"/>
        </w:rPr>
        <w:t>a</w:t>
      </w:r>
      <w:proofErr w:type="gramEnd"/>
      <w:r>
        <w:rPr>
          <w:rFonts w:ascii="Calibri" w:hAnsi="Calibri"/>
          <w:color w:val="666666"/>
        </w:rPr>
        <w:t xml:space="preserve"> imóvel residencial unifamiliardo tipo econômico, cuja execução ocorreu sem mão-de-obra remunerada. Neste caso, deve ser apresentado Requerimento específico com a declaração, sob as penas da lei, assinada pelo proprietário pessoa física, de que ele e o imóvel atendem às seguintes condições: I - o proprietário do imóvel ou dono da obra é pessoa física, não possui outro imóvel e a construção é: a) residencial e unifamiliar; b) com área total não superior a 70m</w:t>
      </w:r>
      <w:proofErr w:type="gramStart"/>
      <w:r>
        <w:rPr>
          <w:rFonts w:ascii="Calibri" w:hAnsi="Calibri"/>
          <w:color w:val="666666"/>
        </w:rPr>
        <w:t>²</w:t>
      </w:r>
      <w:proofErr w:type="gramEnd"/>
      <w:r>
        <w:rPr>
          <w:rFonts w:ascii="Calibri" w:hAnsi="Calibri"/>
          <w:color w:val="666666"/>
        </w:rPr>
        <w:t>; c) destinada a uso próprio; d) do tipo econômico ou popular; e e) executada sem mão-de-obra remunerada (IN RFB Nº 971/2009, art. 383, § 10).</w:t>
      </w:r>
    </w:p>
    <w:p w:rsidR="00722623" w:rsidRPr="0003189A" w:rsidRDefault="00722623" w:rsidP="0003189A"/>
    <w:sectPr w:rsidR="00722623" w:rsidRPr="00031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9E5"/>
    <w:multiLevelType w:val="multilevel"/>
    <w:tmpl w:val="EE22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A6038"/>
    <w:multiLevelType w:val="multilevel"/>
    <w:tmpl w:val="211E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D262E"/>
    <w:multiLevelType w:val="multilevel"/>
    <w:tmpl w:val="EB9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80BF4"/>
    <w:multiLevelType w:val="multilevel"/>
    <w:tmpl w:val="831E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35EF7"/>
    <w:multiLevelType w:val="multilevel"/>
    <w:tmpl w:val="0B9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33A25"/>
    <w:multiLevelType w:val="multilevel"/>
    <w:tmpl w:val="C482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013439"/>
    <w:rsid w:val="0003189A"/>
    <w:rsid w:val="00305D31"/>
    <w:rsid w:val="00592277"/>
    <w:rsid w:val="0071131A"/>
    <w:rsid w:val="00722623"/>
    <w:rsid w:val="007C6673"/>
    <w:rsid w:val="00BA415B"/>
    <w:rsid w:val="00C44F56"/>
    <w:rsid w:val="00D4646F"/>
    <w:rsid w:val="00E84F74"/>
    <w:rsid w:val="00E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2014-11-04T19:42:00Z</dcterms:created>
  <dcterms:modified xsi:type="dcterms:W3CDTF">2014-11-04T19:42:00Z</dcterms:modified>
</cp:coreProperties>
</file>