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12"/>
        <w:jc w:val="center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Ilustríssima Senhora Oficiala do Cartório de Registro de Imóveis da Comarca de  Ipatinga  – MG</w:t>
      </w:r>
    </w:p>
    <w:p>
      <w:pPr>
        <w:pStyle w:val="Normal"/>
        <w:autoSpaceDE w:val="false"/>
        <w:spacing w:lineRule="auto" w:line="312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           ________   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 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           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________, profissão: 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   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_______________, carteira de identidade: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   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CPF: _______________________________, convive em união estável: ( ) sim ( ) não, filho(a) de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         _________________________         ______________________                                        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residente e domiciliado na Rua/Av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               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nº______, complemento: _____, cidade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        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______.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_________________________________________________.</w:t>
      </w:r>
    </w:p>
    <w:p>
      <w:pPr>
        <w:pStyle w:val="Normal"/>
        <w:widowControl/>
        <w:shd w:fill="auto" w:val="clear"/>
        <w:autoSpaceDE w:val="false"/>
        <w:bidi w:val="0"/>
        <w:spacing w:lineRule="auto" w:line="360"/>
        <w:ind w:left="0" w:right="0" w:hanging="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highlight w:val="white"/>
          <w:u w:val="none"/>
        </w:rPr>
        <w:t>*Dados necessários conforme Provimento nº 61/2017/CNJ.</w:t>
      </w:r>
    </w:p>
    <w:p>
      <w:pPr>
        <w:pStyle w:val="Normal"/>
        <w:widowControl/>
        <w:shd w:fill="auto" w:val="clear"/>
        <w:autoSpaceDE w:val="false"/>
        <w:bidi w:val="0"/>
        <w:spacing w:lineRule="auto" w:line="360"/>
        <w:ind w:left="0" w:right="0" w:hanging="0"/>
        <w:jc w:val="both"/>
        <w:rPr>
          <w:rStyle w:val="LinkdaInternet"/>
          <w:rFonts w:ascii="Verdana" w:hAnsi="Verdana" w:cs="Verdana"/>
          <w:b w:val="false"/>
          <w:b w:val="false"/>
          <w:bCs w:val="false"/>
          <w:i/>
          <w:i/>
          <w:iCs/>
          <w:color w:val="000000"/>
          <w:sz w:val="18"/>
          <w:szCs w:val="18"/>
          <w:highlight w:val="white"/>
          <w:highlight w:val="white"/>
          <w:u w:val="none"/>
        </w:rPr>
      </w:pPr>
      <w:r>
        <w:rPr/>
      </w:r>
    </w:p>
    <w:p>
      <w:pPr>
        <w:pStyle w:val="Normal"/>
        <w:autoSpaceDE w:val="false"/>
        <w:spacing w:lineRule="auto" w:line="312" w:before="0" w:after="24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Vem requerer a Vossa Senhoria se digne recepcionar o seguinte título para </w:t>
      </w:r>
      <w:r>
        <w:rPr>
          <w:rFonts w:cs="Arial" w:ascii="Verdana" w:hAnsi="Verdana"/>
          <w:b/>
          <w:bCs/>
          <w:sz w:val="18"/>
          <w:szCs w:val="18"/>
        </w:rPr>
        <w:t>EXAME E CÁLCULO DE EMOLUMENTOS</w:t>
      </w:r>
      <w:r>
        <w:rPr>
          <w:rFonts w:cs="Arial" w:ascii="Verdana" w:hAnsi="Verdana"/>
          <w:b/>
          <w:sz w:val="18"/>
          <w:szCs w:val="18"/>
        </w:rPr>
        <w:t xml:space="preserve">: _____________________________________________________________________ </w:t>
      </w:r>
    </w:p>
    <w:p>
      <w:pPr>
        <w:pStyle w:val="Normal"/>
        <w:autoSpaceDE w:val="false"/>
        <w:spacing w:lineRule="auto" w:line="312" w:before="0" w:after="24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Declaro-me ciente que</w:t>
      </w:r>
      <w:r>
        <w:rPr>
          <w:rFonts w:cs="Arial" w:ascii="Verdana" w:hAnsi="Verdana"/>
          <w:b/>
          <w:bCs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>conforme art. 12, § único, da Lei nº 6.015/73 e arts. 636 e 637 do Código de Normas – Provimento nº 260/CGJ/2013, que a apresentação do título, para exame e cálculo não implica a prioridade e preferência dos direitos.</w:t>
      </w:r>
    </w:p>
    <w:p>
      <w:pPr>
        <w:pStyle w:val="Normal"/>
        <w:widowControl/>
        <w:suppressAutoHyphens w:val="true"/>
        <w:autoSpaceDE w:val="false"/>
        <w:bidi w:val="0"/>
        <w:spacing w:lineRule="auto" w:line="360" w:before="0" w:after="0"/>
        <w:ind w:left="0" w:right="0" w:hanging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Declaro-me ainda ciente de que o título apresentado não será prenotado no livro 1 desta serventia.</w:t>
      </w:r>
    </w:p>
    <w:p>
      <w:pPr>
        <w:pStyle w:val="Normal"/>
        <w:widowControl/>
        <w:suppressAutoHyphens w:val="true"/>
        <w:autoSpaceDE w:val="false"/>
        <w:bidi w:val="0"/>
        <w:spacing w:lineRule="auto" w:line="360" w:before="0" w:after="0"/>
        <w:ind w:left="0" w:right="0" w:hanging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Termos em que, pede deferimento.</w:t>
      </w:r>
    </w:p>
    <w:p>
      <w:pPr>
        <w:pStyle w:val="Normal"/>
        <w:widowControl/>
        <w:suppressAutoHyphens w:val="true"/>
        <w:autoSpaceDE w:val="false"/>
        <w:bidi w:val="0"/>
        <w:spacing w:lineRule="auto" w:line="360" w:before="0" w:after="0"/>
        <w:ind w:left="0" w:right="0" w:hanging="0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Ipatinga, ______ de ____________________ de ____________.</w:t>
      </w:r>
    </w:p>
    <w:p>
      <w:pPr>
        <w:pStyle w:val="Normal"/>
        <w:autoSpaceDE w:val="false"/>
        <w:spacing w:lineRule="auto" w:line="360" w:before="0" w:after="0"/>
        <w:ind w:left="0" w:right="0" w:firstLine="709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autoSpaceDE w:val="false"/>
        <w:spacing w:lineRule="auto" w:line="360" w:before="0" w:after="0"/>
        <w:ind w:left="0" w:right="0" w:firstLine="709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autoSpaceDE w:val="false"/>
        <w:spacing w:lineRule="auto" w:line="360" w:before="0" w:after="0"/>
        <w:ind w:left="0" w:right="0" w:firstLine="709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autoSpaceDE w:val="false"/>
        <w:spacing w:lineRule="auto" w:line="312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autoSpaceDE w:val="false"/>
        <w:spacing w:lineRule="auto" w:line="312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(assinatura do(a) requerente)</w:t>
      </w:r>
    </w:p>
    <w:p>
      <w:pPr>
        <w:pStyle w:val="Normal"/>
        <w:autoSpaceDE w:val="false"/>
        <w:jc w:val="both"/>
        <w:rPr>
          <w:rFonts w:ascii="Verdana" w:hAnsi="Verdana" w:cs="Arial"/>
          <w:b/>
          <w:b/>
          <w:bCs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ascii="Verdana" w:hAnsi="Verdana" w:cs="Arial"/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rFonts w:cs="Arial" w:ascii="Verdana" w:hAnsi="Verdana"/>
          <w:b/>
          <w:bCs/>
          <w:i w:val="false"/>
          <w:iCs w:val="false"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/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i w:val="false"/>
          <w:iCs w:val="false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i w:val="false"/>
          <w:iCs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/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i w:val="false"/>
          <w:iCs w:val="false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false"/>
        <w:autoSpaceDE w:val="false"/>
        <w:bidi w:val="0"/>
        <w:spacing w:lineRule="auto" w:line="360"/>
        <w:ind w:left="0" w:right="0" w:hanging="0"/>
        <w:jc w:val="both"/>
        <w:rPr>
          <w:rFonts w:ascii="Verdana" w:hAnsi="Verdana" w:cs="Arial"/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i w:val="false"/>
          <w:iCs w:val="false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i w:val="false"/>
          <w:iCs w:val="false"/>
          <w:sz w:val="16"/>
          <w:szCs w:val="16"/>
        </w:rPr>
        <w:t>As cópias reprográficas que acompanharem o presente documento devem ser autenticadas.</w:t>
      </w:r>
    </w:p>
    <w:p>
      <w:pPr>
        <w:pStyle w:val="Normal"/>
        <w:autoSpaceDE w:val="false"/>
        <w:jc w:val="both"/>
        <w:rPr>
          <w:rFonts w:ascii="Verdana" w:hAnsi="Verdana" w:cs="Arial"/>
          <w:i w:val="false"/>
          <w:i w:val="false"/>
          <w:iCs w:val="false"/>
          <w:sz w:val="16"/>
          <w:szCs w:val="16"/>
        </w:rPr>
      </w:pPr>
      <w:r>
        <w:rPr>
          <w:rFonts w:cs="Arial" w:ascii="Verdana" w:hAnsi="Verdana"/>
          <w:i w:val="false"/>
          <w:iCs w:val="false"/>
          <w:sz w:val="16"/>
          <w:szCs w:val="16"/>
        </w:rPr>
        <w:t>4 – O título apresentado para exame e cálculo não será prenotado no Livro 1, conforme dispõe o art. 12 da Lei 6.015/73 e arts. 636 e 637 do Código de Normas – Provimento 260/CGJ/2013:</w:t>
      </w:r>
    </w:p>
    <w:p>
      <w:pPr>
        <w:pStyle w:val="Normal"/>
        <w:autoSpaceDE w:val="false"/>
        <w:jc w:val="both"/>
        <w:rPr>
          <w:rFonts w:ascii="Verdana" w:hAnsi="Verdana" w:cs="Arial"/>
          <w:i w:val="false"/>
          <w:i w:val="false"/>
          <w:iCs w:val="false"/>
          <w:sz w:val="16"/>
          <w:szCs w:val="16"/>
        </w:rPr>
      </w:pPr>
      <w:r>
        <w:rPr>
          <w:rFonts w:cs="Arial" w:ascii="Verdana" w:hAnsi="Verdana"/>
          <w:i w:val="false"/>
          <w:iCs w:val="false"/>
          <w:sz w:val="16"/>
          <w:szCs w:val="16"/>
        </w:rPr>
      </w:r>
    </w:p>
    <w:p>
      <w:pPr>
        <w:pStyle w:val="Normal"/>
        <w:widowControl/>
        <w:suppressAutoHyphens w:val="true"/>
        <w:autoSpaceDE w:val="false"/>
        <w:bidi w:val="0"/>
        <w:spacing w:lineRule="auto" w:line="276" w:before="0" w:after="0"/>
        <w:ind w:left="-57" w:right="567" w:hanging="0"/>
        <w:contextualSpacing/>
        <w:jc w:val="both"/>
        <w:rPr>
          <w:rFonts w:ascii="Verdana" w:hAnsi="Verdana" w:cs="Arial"/>
          <w:i/>
          <w:i/>
          <w:iCs/>
          <w:sz w:val="16"/>
          <w:szCs w:val="16"/>
        </w:rPr>
      </w:pPr>
      <w:r>
        <w:rPr>
          <w:rFonts w:cs="Arial" w:ascii="Verdana" w:hAnsi="Verdana"/>
          <w:i/>
          <w:iCs/>
          <w:sz w:val="16"/>
          <w:szCs w:val="16"/>
        </w:rPr>
        <w:t>Art. 12. Nenhuma exigência fiscal, ou dúvida, obstará a apresentação de um título e o seu lançamento do Protocolo com o respectivo número de ordem, nos casos em que da precedência decorra prioridade de direitos para o apresentante.</w:t>
      </w:r>
    </w:p>
    <w:p>
      <w:pPr>
        <w:pStyle w:val="Normal"/>
        <w:widowControl/>
        <w:suppressAutoHyphens w:val="true"/>
        <w:autoSpaceDE w:val="false"/>
        <w:bidi w:val="0"/>
        <w:spacing w:lineRule="auto" w:line="276" w:before="0" w:after="0"/>
        <w:ind w:left="-57" w:right="567" w:hanging="0"/>
        <w:contextualSpacing/>
        <w:jc w:val="both"/>
        <w:rPr>
          <w:rFonts w:ascii="Verdana" w:hAnsi="Verdana" w:cs="Arial"/>
          <w:i/>
          <w:i/>
          <w:iCs/>
          <w:sz w:val="16"/>
          <w:szCs w:val="16"/>
        </w:rPr>
      </w:pPr>
      <w:r>
        <w:rPr>
          <w:rFonts w:cs="Arial" w:ascii="Verdana" w:hAnsi="Verdana"/>
          <w:i/>
          <w:iCs/>
          <w:sz w:val="16"/>
          <w:szCs w:val="16"/>
        </w:rPr>
        <w:t>Parágrafo único. Independem de apontamento no Protocolo os títulos apresentados apenas para exame e cálculo dos respectivos emolumentos.</w:t>
      </w:r>
    </w:p>
    <w:p>
      <w:pPr>
        <w:pStyle w:val="Normal"/>
        <w:widowControl/>
        <w:suppressAutoHyphens w:val="true"/>
        <w:autoSpaceDE w:val="false"/>
        <w:bidi w:val="0"/>
        <w:spacing w:lineRule="auto" w:line="276" w:before="0" w:after="0"/>
        <w:ind w:left="-57" w:right="567" w:hanging="0"/>
        <w:contextualSpacing/>
        <w:jc w:val="both"/>
        <w:rPr>
          <w:rFonts w:ascii="Verdana" w:hAnsi="Verdana" w:cs="Arial"/>
          <w:i/>
          <w:i/>
          <w:iCs/>
          <w:sz w:val="16"/>
          <w:szCs w:val="16"/>
        </w:rPr>
      </w:pPr>
      <w:r>
        <w:rPr>
          <w:rFonts w:cs="Arial" w:ascii="Verdana" w:hAnsi="Verdana"/>
          <w:i/>
          <w:iCs/>
          <w:sz w:val="16"/>
          <w:szCs w:val="16"/>
        </w:rPr>
        <w:t xml:space="preserve">Art. 636. A recepção de títulos somente para exame e cálculo é excepcional e sempre dependerá de requerimento escrito e expresso do interessado, em que declare ter ciência de que a apresentação do título, na forma deste artigo, não implica a prioridade e preferência dos direitos, requerimento este que será mantido em pasta própria ou em meio eletrônico. </w:t>
      </w:r>
    </w:p>
    <w:p>
      <w:pPr>
        <w:pStyle w:val="Normal"/>
        <w:widowControl/>
        <w:suppressAutoHyphens w:val="true"/>
        <w:autoSpaceDE w:val="false"/>
        <w:bidi w:val="0"/>
        <w:spacing w:lineRule="auto" w:line="276" w:before="0" w:after="0"/>
        <w:ind w:left="-57" w:right="567" w:hanging="0"/>
        <w:contextualSpacing/>
        <w:jc w:val="both"/>
        <w:rPr>
          <w:rFonts w:ascii="Verdana" w:hAnsi="Verdana" w:cs="Arial"/>
          <w:i/>
          <w:i/>
          <w:iCs/>
          <w:sz w:val="16"/>
          <w:szCs w:val="16"/>
        </w:rPr>
      </w:pPr>
      <w:r>
        <w:rPr>
          <w:rFonts w:cs="Arial" w:ascii="Verdana" w:hAnsi="Verdana"/>
          <w:i/>
          <w:iCs/>
          <w:sz w:val="16"/>
          <w:szCs w:val="16"/>
        </w:rPr>
        <w:t>Parágrafo único. O registro de imóveis deixará disponível, na seção de atendimento, sem ônus para o interessado, formulário para o requerimento, dispensado o reconhecimento de firma quando assinado na presença do oficial de registro ou de seu preposto.</w:t>
      </w:r>
    </w:p>
    <w:p>
      <w:pPr>
        <w:pStyle w:val="Normal"/>
        <w:widowControl/>
        <w:suppressAutoHyphens w:val="true"/>
        <w:autoSpaceDE w:val="false"/>
        <w:bidi w:val="0"/>
        <w:spacing w:lineRule="auto" w:line="276" w:before="0" w:after="0"/>
        <w:ind w:left="-57" w:right="567" w:hanging="0"/>
        <w:contextualSpacing/>
        <w:jc w:val="both"/>
        <w:rPr>
          <w:rFonts w:ascii="Verdana" w:hAnsi="Verdana"/>
          <w:i/>
          <w:i/>
          <w:iCs/>
          <w:sz w:val="16"/>
          <w:szCs w:val="16"/>
        </w:rPr>
      </w:pPr>
      <w:r>
        <w:rPr>
          <w:rFonts w:cs="Arial" w:ascii="Verdana" w:hAnsi="Verdana"/>
          <w:i/>
          <w:iCs/>
          <w:color w:val="000000"/>
          <w:sz w:val="16"/>
          <w:szCs w:val="16"/>
        </w:rPr>
        <w:t xml:space="preserve">Art. 637. É </w:t>
      </w:r>
      <w:r>
        <w:rPr>
          <w:rFonts w:cs="Arial" w:ascii="Verdana" w:hAnsi="Verdana"/>
          <w:i/>
          <w:iCs/>
          <w:color w:val="00000A"/>
          <w:sz w:val="16"/>
          <w:szCs w:val="16"/>
        </w:rPr>
        <w:t>vedado lançar, no Livro n° 1 – Protocolo, títulos apresentados exclusivamente para exame e cálculo.</w:t>
      </w:r>
    </w:p>
    <w:p>
      <w:pPr>
        <w:pStyle w:val="Normal"/>
        <w:widowControl/>
        <w:suppressAutoHyphens w:val="true"/>
        <w:autoSpaceDE w:val="false"/>
        <w:bidi w:val="0"/>
        <w:spacing w:lineRule="auto" w:line="276" w:before="0" w:after="0"/>
        <w:ind w:left="-57" w:right="567" w:hanging="0"/>
        <w:contextualSpacing/>
        <w:jc w:val="both"/>
        <w:rPr>
          <w:rFonts w:ascii="Verdana" w:hAnsi="Verdana"/>
          <w:i/>
          <w:i/>
          <w:iCs/>
          <w:sz w:val="16"/>
          <w:szCs w:val="16"/>
        </w:rPr>
      </w:pPr>
      <w:r>
        <w:rPr>
          <w:rFonts w:cs="Arial" w:ascii="Verdana" w:hAnsi="Verdana"/>
          <w:i/>
          <w:iCs/>
          <w:color w:val="00000A"/>
          <w:sz w:val="16"/>
          <w:szCs w:val="16"/>
        </w:rPr>
        <w:t>Parágrafo único. Deverá ser fornecido às partes recibo da apresentação do título para exame e cálculo.</w:t>
      </w:r>
    </w:p>
    <w:sectPr>
      <w:footerReference w:type="default" r:id="rId2"/>
      <w:type w:val="nextPage"/>
      <w:pgSz w:w="12240" w:h="15840"/>
      <w:pgMar w:left="780" w:right="930" w:header="0" w:top="645" w:footer="345" w:bottom="9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contextualSpacing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suppressLineNumbers/>
      <w:tabs>
        <w:tab w:val="clear" w:pos="708"/>
        <w:tab w:val="center" w:pos="5265" w:leader="none"/>
        <w:tab w:val="right" w:pos="1053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48</TotalTime>
  <Application>LibreOffice/6.2.5.2$Windows_X86_64 LibreOffice_project/1ec314fa52f458adc18c4f025c545a4e8b22c159</Application>
  <Pages>1</Pages>
  <Words>451</Words>
  <Characters>2847</Characters>
  <CharactersWithSpaces>3395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2017-05-15T14:02:00Z</dcterms:created>
  <dc:creator>regiane</dc:creator>
  <dc:description/>
  <dc:language>pt-BR</dc:language>
  <cp:lastModifiedBy/>
  <cp:lastPrinted>1995-11-21T17:41:00Z</cp:lastPrinted>
  <dcterms:modified xsi:type="dcterms:W3CDTF">2020-04-03T17:10:09Z</dcterms:modified>
  <cp:revision>24</cp:revision>
  <dc:subject/>
  <dc:title>Ilustríssima Senhora Oficiala do Cartório de Registro de Imóveis da Comarca de  Ipatinga  – MG</dc:title>
</cp:coreProperties>
</file>