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2"/>
          <w:szCs w:val="22"/>
        </w:rPr>
      </w:pPr>
      <w:r>
        <w:rPr>
          <w:rFonts w:cs="Arial" w:ascii="Arial" w:hAnsi="Arial"/>
          <w:sz w:val="22"/>
          <w:szCs w:val="22"/>
        </w:rPr>
      </w:r>
    </w:p>
    <w:p>
      <w:pPr>
        <w:pStyle w:val="Normal"/>
        <w:tabs>
          <w:tab w:val="clear" w:pos="708"/>
          <w:tab w:val="center" w:pos="4252" w:leader="none"/>
          <w:tab w:val="right" w:pos="8504" w:leader="none"/>
        </w:tabs>
        <w:jc w:val="center"/>
        <w:rPr>
          <w:rFonts w:ascii="Verdana" w:hAnsi="Verdana" w:cs="Verdana"/>
          <w:b/>
          <w:b/>
          <w:bCs/>
          <w:sz w:val="28"/>
          <w:szCs w:val="28"/>
        </w:rPr>
      </w:pPr>
      <w:r>
        <w:rPr>
          <w:rFonts w:cs="Verdana" w:ascii="Verdana" w:hAnsi="Verdana"/>
          <w:b/>
          <w:bCs/>
          <w:sz w:val="28"/>
          <w:szCs w:val="28"/>
        </w:rPr>
        <w:t>DECLARAÇÃO</w:t>
      </w:r>
    </w:p>
    <w:p>
      <w:pPr>
        <w:pStyle w:val="Normal"/>
        <w:jc w:val="both"/>
        <w:rPr>
          <w:rFonts w:ascii="Verdana" w:hAnsi="Verdana" w:cs="Verdana"/>
          <w:b/>
          <w:b/>
          <w:bCs/>
          <w:sz w:val="24"/>
          <w:szCs w:val="24"/>
        </w:rPr>
      </w:pPr>
      <w:r>
        <w:rPr>
          <w:rFonts w:cs="Verdana" w:ascii="Verdana" w:hAnsi="Verdana"/>
          <w:b/>
          <w:bCs/>
          <w:sz w:val="24"/>
          <w:szCs w:val="24"/>
        </w:rPr>
      </w:r>
    </w:p>
    <w:p>
      <w:pPr>
        <w:pStyle w:val="Normal"/>
        <w:jc w:val="both"/>
        <w:rPr>
          <w:rFonts w:ascii="Verdana" w:hAnsi="Verdana" w:cs="Verdana"/>
          <w:b/>
          <w:b/>
          <w:bCs/>
          <w:sz w:val="24"/>
          <w:szCs w:val="24"/>
        </w:rPr>
      </w:pPr>
      <w:r>
        <w:rPr>
          <w:rFonts w:cs="Verdana" w:ascii="Verdana" w:hAnsi="Verdana"/>
          <w:b/>
          <w:bCs/>
          <w:sz w:val="24"/>
          <w:szCs w:val="24"/>
        </w:rPr>
      </w:r>
    </w:p>
    <w:p>
      <w:pPr>
        <w:pStyle w:val="Normal"/>
        <w:jc w:val="both"/>
        <w:rPr>
          <w:rFonts w:ascii="Verdana" w:hAnsi="Verdana" w:cs="Verdana"/>
          <w:b/>
          <w:b/>
          <w:bCs/>
          <w:sz w:val="24"/>
          <w:szCs w:val="24"/>
        </w:rPr>
      </w:pPr>
      <w:r>
        <w:rPr>
          <w:rFonts w:cs="Verdana" w:ascii="Verdana" w:hAnsi="Verdana"/>
          <w:b/>
          <w:bCs/>
          <w:sz w:val="24"/>
          <w:szCs w:val="24"/>
        </w:rPr>
      </w:r>
    </w:p>
    <w:p>
      <w:pPr>
        <w:pStyle w:val="Normal"/>
        <w:jc w:val="both"/>
        <w:rPr/>
      </w:pPr>
      <w:r>
        <w:rPr>
          <w:rFonts w:cs="Verdana" w:ascii="Verdana" w:hAnsi="Verdana"/>
          <w:b w:val="false"/>
          <w:bCs w:val="false"/>
          <w:sz w:val="24"/>
          <w:szCs w:val="24"/>
        </w:rPr>
        <w:t>Eu,</w:t>
      </w:r>
      <w:r>
        <w:rPr>
          <w:rFonts w:cs="Verdana" w:ascii="Verdana" w:hAnsi="Verdana"/>
          <w:sz w:val="24"/>
          <w:szCs w:val="24"/>
        </w:rPr>
        <w:t xml:space="preserve"> </w:t>
      </w:r>
      <w:r>
        <w:rPr>
          <w:rFonts w:cs="Verdana" w:ascii="Verdana" w:hAnsi="Verdana"/>
          <w:b w:val="false"/>
          <w:bCs w:val="false"/>
          <w:sz w:val="24"/>
          <w:szCs w:val="24"/>
        </w:rPr>
        <w:t>________________________________________________________,</w:t>
      </w:r>
      <w:r>
        <w:rPr>
          <w:rFonts w:cs="Verdana" w:ascii="Verdana" w:hAnsi="Verdana"/>
          <w:sz w:val="24"/>
          <w:szCs w:val="24"/>
        </w:rPr>
        <w:t xml:space="preserve"> declaro para os devidos fins, que: (1) esta é a minha primeira aquisição imobiliária; (2) que o imóvel é para fins residenciais; (3) que o adquiro através de financiamento pelo Sistema Financeiro de Habitação, enquadrando-me no disposto no art. 290 da Lei 6.015/73 c/c art. 15 da Lei 15.424/04, que dispõe: </w:t>
      </w:r>
    </w:p>
    <w:p>
      <w:pPr>
        <w:pStyle w:val="Normal"/>
        <w:jc w:val="both"/>
        <w:rPr>
          <w:rFonts w:ascii="Verdana" w:hAnsi="Verdana" w:cs="Verdana"/>
          <w:sz w:val="24"/>
          <w:szCs w:val="24"/>
        </w:rPr>
      </w:pPr>
      <w:r>
        <w:rPr>
          <w:rFonts w:cs="Verdana" w:ascii="Verdana" w:hAnsi="Verdana"/>
          <w:sz w:val="24"/>
          <w:szCs w:val="24"/>
        </w:rPr>
      </w:r>
    </w:p>
    <w:p>
      <w:pPr>
        <w:pStyle w:val="Normal"/>
        <w:widowControl/>
        <w:shd w:val="clear" w:fill="auto"/>
        <w:tabs>
          <w:tab w:val="clear" w:pos="708"/>
          <w:tab w:val="left" w:pos="2070" w:leader="none"/>
          <w:tab w:val="left" w:pos="2550" w:leader="none"/>
        </w:tabs>
        <w:suppressAutoHyphens w:val="true"/>
        <w:bidi w:val="0"/>
        <w:ind w:left="2268" w:right="0" w:firstLine="283"/>
        <w:jc w:val="both"/>
        <w:rPr/>
      </w:pPr>
      <w:r>
        <w:rPr>
          <w:rFonts w:cs="Verdana" w:ascii="Verdana" w:hAnsi="Verdana"/>
          <w:sz w:val="20"/>
          <w:szCs w:val="20"/>
        </w:rPr>
        <w:tab/>
        <w:t xml:space="preserve">" Art. 290 - </w:t>
      </w:r>
      <w:r>
        <w:rPr>
          <w:rFonts w:cs="Verdana" w:ascii="Verdana" w:hAnsi="Verdana"/>
          <w:i/>
          <w:iCs/>
          <w:sz w:val="20"/>
          <w:szCs w:val="20"/>
        </w:rPr>
        <w:t xml:space="preserve">Os emolumentos devidos pelos atos relacionados </w:t>
      </w:r>
      <w:r>
        <w:rPr>
          <w:rFonts w:cs="Verdana" w:ascii="Verdana" w:hAnsi="Verdana"/>
          <w:b/>
          <w:bCs/>
          <w:i/>
          <w:iCs/>
          <w:sz w:val="20"/>
          <w:szCs w:val="20"/>
          <w:u w:val="single"/>
        </w:rPr>
        <w:t>com a primeira aquisição imobiliária para fins residenciais, financiada pelo Sistema Financeiro da Habitação</w:t>
      </w:r>
      <w:r>
        <w:rPr>
          <w:rFonts w:cs="Verdana" w:ascii="Verdana" w:hAnsi="Verdana"/>
          <w:i/>
          <w:iCs/>
          <w:sz w:val="20"/>
          <w:szCs w:val="20"/>
        </w:rPr>
        <w:t>, serão reduzidos em 50% (cinquenta por cento)”</w:t>
      </w:r>
      <w:r>
        <w:rPr>
          <w:rFonts w:cs="Verdana" w:ascii="Verdana" w:hAnsi="Verdana"/>
          <w:sz w:val="20"/>
          <w:szCs w:val="20"/>
        </w:rPr>
        <w:t>.</w:t>
      </w:r>
    </w:p>
    <w:p>
      <w:pPr>
        <w:pStyle w:val="Normal"/>
        <w:widowControl/>
        <w:shd w:val="clear" w:fill="auto"/>
        <w:tabs>
          <w:tab w:val="clear" w:pos="708"/>
          <w:tab w:val="left" w:pos="2070" w:leader="none"/>
          <w:tab w:val="left" w:pos="2550" w:leader="none"/>
        </w:tabs>
        <w:suppressAutoHyphens w:val="true"/>
        <w:bidi w:val="0"/>
        <w:ind w:left="2268" w:right="0" w:firstLine="283"/>
        <w:jc w:val="both"/>
        <w:rPr>
          <w:rFonts w:ascii="Verdana" w:hAnsi="Verdana" w:cs="Verdana"/>
          <w:sz w:val="20"/>
          <w:szCs w:val="20"/>
        </w:rPr>
      </w:pPr>
      <w:r>
        <w:rPr>
          <w:rFonts w:cs="Verdana" w:ascii="Verdana" w:hAnsi="Verdana"/>
          <w:sz w:val="20"/>
          <w:szCs w:val="20"/>
        </w:rPr>
      </w:r>
    </w:p>
    <w:p>
      <w:pPr>
        <w:pStyle w:val="Normal"/>
        <w:widowControl/>
        <w:shd w:val="clear" w:fill="auto"/>
        <w:tabs>
          <w:tab w:val="clear" w:pos="708"/>
          <w:tab w:val="left" w:pos="2070" w:leader="none"/>
          <w:tab w:val="left" w:pos="2550" w:leader="none"/>
        </w:tabs>
        <w:suppressAutoHyphens w:val="true"/>
        <w:bidi w:val="0"/>
        <w:ind w:left="2268" w:right="0" w:firstLine="283"/>
        <w:jc w:val="both"/>
        <w:rPr/>
      </w:pPr>
      <w:r>
        <w:rPr>
          <w:rFonts w:cs="Verdana" w:ascii="Verdana" w:hAnsi="Verdana"/>
          <w:i/>
          <w:iCs/>
          <w:sz w:val="20"/>
          <w:szCs w:val="20"/>
        </w:rPr>
        <w:t>"Art. 15. A cobrança de valores pelos atos relacionados com o Sistema Financeiro da Habitação deverá ser efetuada atendendo-se ao seguinte:</w:t>
      </w:r>
    </w:p>
    <w:p>
      <w:pPr>
        <w:pStyle w:val="Normal"/>
        <w:widowControl/>
        <w:shd w:val="clear" w:fill="auto"/>
        <w:tabs>
          <w:tab w:val="clear" w:pos="708"/>
          <w:tab w:val="left" w:pos="2070" w:leader="none"/>
          <w:tab w:val="left" w:pos="2550" w:leader="none"/>
        </w:tabs>
        <w:suppressAutoHyphens w:val="true"/>
        <w:bidi w:val="0"/>
        <w:ind w:left="2268" w:right="0" w:firstLine="283"/>
        <w:jc w:val="both"/>
        <w:rPr>
          <w:rFonts w:ascii="Verdana" w:hAnsi="Verdana" w:cs="Verdana"/>
          <w:i/>
          <w:i/>
          <w:iCs/>
          <w:sz w:val="20"/>
          <w:szCs w:val="20"/>
        </w:rPr>
      </w:pPr>
      <w:r>
        <w:rPr>
          <w:rFonts w:cs="Verdana" w:ascii="Verdana" w:hAnsi="Verdana"/>
          <w:i/>
          <w:iCs/>
          <w:sz w:val="20"/>
          <w:szCs w:val="20"/>
        </w:rPr>
        <w:t>I - no caso dos emolumentos, serão observadas as reduções estabelecidas em lei federal;</w:t>
      </w:r>
    </w:p>
    <w:p>
      <w:pPr>
        <w:pStyle w:val="Normal"/>
        <w:widowControl/>
        <w:shd w:val="clear" w:fill="auto"/>
        <w:tabs>
          <w:tab w:val="clear" w:pos="708"/>
          <w:tab w:val="left" w:pos="2070" w:leader="none"/>
          <w:tab w:val="left" w:pos="2550" w:leader="none"/>
        </w:tabs>
        <w:suppressAutoHyphens w:val="true"/>
        <w:bidi w:val="0"/>
        <w:ind w:left="2268" w:right="0" w:firstLine="283"/>
        <w:jc w:val="both"/>
        <w:rPr>
          <w:rFonts w:ascii="Verdana" w:hAnsi="Verdana" w:cs="Verdana"/>
          <w:i/>
          <w:i/>
          <w:iCs/>
          <w:sz w:val="20"/>
          <w:szCs w:val="20"/>
        </w:rPr>
      </w:pPr>
      <w:r>
        <w:rPr>
          <w:rFonts w:cs="Verdana" w:ascii="Verdana" w:hAnsi="Verdana"/>
          <w:i/>
          <w:iCs/>
          <w:sz w:val="20"/>
          <w:szCs w:val="20"/>
        </w:rPr>
        <w:t>II - no caso da Taxa de Fiscalização Judiciária, esta será reduzida em 50% (cinquenta por cento).</w:t>
      </w:r>
    </w:p>
    <w:p>
      <w:pPr>
        <w:pStyle w:val="Normal"/>
        <w:widowControl/>
        <w:shd w:val="clear" w:fill="auto"/>
        <w:tabs>
          <w:tab w:val="clear" w:pos="708"/>
          <w:tab w:val="left" w:pos="2070" w:leader="none"/>
          <w:tab w:val="left" w:pos="2550" w:leader="none"/>
        </w:tabs>
        <w:suppressAutoHyphens w:val="true"/>
        <w:bidi w:val="0"/>
        <w:ind w:left="2268" w:right="0" w:firstLine="283"/>
        <w:jc w:val="both"/>
        <w:rPr>
          <w:rFonts w:ascii="Verdana" w:hAnsi="Verdana" w:cs="Verdana"/>
          <w:i/>
          <w:i/>
          <w:iCs/>
          <w:sz w:val="20"/>
          <w:szCs w:val="20"/>
        </w:rPr>
      </w:pPr>
      <w:r>
        <w:rPr>
          <w:rFonts w:cs="Verdana" w:ascii="Verdana" w:hAnsi="Verdana"/>
          <w:i/>
          <w:iCs/>
          <w:sz w:val="20"/>
          <w:szCs w:val="20"/>
        </w:rPr>
        <w:t>§ 2º A redução prevista no inciso II do caput somente é aplicável na hipótese de redução dos emolumentos em conformidade com o inciso I."</w:t>
      </w:r>
    </w:p>
    <w:p>
      <w:pPr>
        <w:pStyle w:val="Normal"/>
        <w:ind w:left="705" w:right="0" w:hanging="0"/>
        <w:jc w:val="both"/>
        <w:rPr>
          <w:rFonts w:ascii="Verdana" w:hAnsi="Verdana" w:cs="Verdana"/>
          <w:i/>
          <w:i/>
          <w:iCs/>
          <w:sz w:val="24"/>
          <w:szCs w:val="24"/>
        </w:rPr>
      </w:pPr>
      <w:r>
        <w:rPr>
          <w:rFonts w:cs="Verdana" w:ascii="Verdana" w:hAnsi="Verdana"/>
          <w:i/>
          <w:iCs/>
          <w:sz w:val="24"/>
          <w:szCs w:val="24"/>
        </w:rPr>
      </w:r>
    </w:p>
    <w:p>
      <w:pPr>
        <w:pStyle w:val="Normal"/>
        <w:ind w:left="0" w:right="0" w:firstLine="709"/>
        <w:jc w:val="both"/>
        <w:rPr/>
      </w:pPr>
      <w:r>
        <w:rPr>
          <w:rFonts w:cs="Verdana" w:ascii="Verdana" w:hAnsi="Verdana"/>
          <w:sz w:val="24"/>
          <w:szCs w:val="24"/>
        </w:rPr>
        <w:tab/>
        <w:tab/>
        <w:tab/>
        <w:t xml:space="preserve">Declaro ainda que tenho ciência de que a não observância das condições acima resulta na perda dos benefícios supra mencionados e na obrigatoriedade da complementação dos emolumentos, bem como de que inserir declaração falsa em documento público, com fim de prejudicar direito, criar obrigação ou alterar fato juridicamente relevante caracteriza crime de falsidade ideológica </w:t>
      </w:r>
      <w:r>
        <w:rPr>
          <w:rFonts w:cs="Verdana" w:ascii="Verdana" w:hAnsi="Verdana"/>
          <w:b/>
          <w:bCs/>
          <w:sz w:val="24"/>
          <w:szCs w:val="24"/>
          <w:u w:val="single"/>
        </w:rPr>
        <w:t>previsto no art. 299 do Código Penal</w:t>
      </w:r>
      <w:r>
        <w:rPr>
          <w:rFonts w:cs="Verdana" w:ascii="Verdana" w:hAnsi="Verdana"/>
          <w:sz w:val="24"/>
          <w:szCs w:val="24"/>
        </w:rPr>
        <w:t xml:space="preserve"> com pena de 1 (um) a 5 (cinco) anos de reclusão e multa, sem prejuízo das demais responsabilidades civis.</w:t>
      </w:r>
    </w:p>
    <w:p>
      <w:pPr>
        <w:pStyle w:val="Normal"/>
        <w:ind w:left="0" w:right="0" w:firstLine="709"/>
        <w:jc w:val="both"/>
        <w:rPr>
          <w:rFonts w:ascii="Verdana" w:hAnsi="Verdana" w:cs="Verdana"/>
          <w:sz w:val="24"/>
          <w:szCs w:val="24"/>
        </w:rPr>
      </w:pPr>
      <w:r>
        <w:rPr>
          <w:rFonts w:cs="Verdana" w:ascii="Verdana" w:hAnsi="Verdana"/>
          <w:sz w:val="24"/>
          <w:szCs w:val="24"/>
        </w:rPr>
      </w:r>
    </w:p>
    <w:p>
      <w:pPr>
        <w:pStyle w:val="Normal"/>
        <w:ind w:left="0" w:right="0" w:firstLine="709"/>
        <w:jc w:val="both"/>
        <w:rPr>
          <w:rFonts w:ascii="Verdana" w:hAnsi="Verdana" w:cs="Verdana"/>
          <w:sz w:val="24"/>
          <w:szCs w:val="24"/>
        </w:rPr>
      </w:pPr>
      <w:r>
        <w:rPr>
          <w:rFonts w:cs="Verdana" w:ascii="Verdana" w:hAnsi="Verdana"/>
          <w:sz w:val="24"/>
          <w:szCs w:val="24"/>
        </w:rPr>
      </w:r>
    </w:p>
    <w:p>
      <w:pPr>
        <w:pStyle w:val="Normal"/>
        <w:widowControl/>
        <w:shd w:val="clear" w:fill="auto"/>
        <w:bidi w:val="0"/>
        <w:ind w:left="0" w:right="0" w:hanging="0"/>
        <w:jc w:val="left"/>
        <w:rPr>
          <w:rFonts w:ascii="Verdana" w:hAnsi="Verdana" w:cs="Verdana"/>
          <w:sz w:val="24"/>
          <w:szCs w:val="24"/>
        </w:rPr>
      </w:pPr>
      <w:bookmarkStart w:id="0" w:name="__DdeLink__136_3940201999"/>
      <w:r>
        <w:rPr>
          <w:rFonts w:cs="Verdana" w:ascii="Verdana" w:hAnsi="Verdana"/>
          <w:sz w:val="24"/>
          <w:szCs w:val="24"/>
        </w:rPr>
        <w:t>Ipatinga-MG, ______ de ____________________ de ______.</w:t>
      </w:r>
    </w:p>
    <w:p>
      <w:pPr>
        <w:pStyle w:val="Normal"/>
        <w:jc w:val="center"/>
        <w:rPr>
          <w:rFonts w:ascii="Verdana" w:hAnsi="Verdana" w:cs="Verdana"/>
          <w:sz w:val="24"/>
          <w:szCs w:val="24"/>
        </w:rPr>
      </w:pPr>
      <w:r>
        <w:rPr>
          <w:rFonts w:cs="Verdana" w:ascii="Verdana" w:hAnsi="Verdana"/>
          <w:sz w:val="24"/>
          <w:szCs w:val="24"/>
        </w:rPr>
      </w:r>
    </w:p>
    <w:p>
      <w:pPr>
        <w:pStyle w:val="Normal"/>
        <w:jc w:val="both"/>
        <w:rPr>
          <w:rFonts w:ascii="Verdana" w:hAnsi="Verdana" w:cs="Verdana"/>
          <w:sz w:val="24"/>
          <w:szCs w:val="24"/>
        </w:rPr>
      </w:pPr>
      <w:r>
        <w:rPr>
          <w:rFonts w:cs="Verdana" w:ascii="Verdana" w:hAnsi="Verdana"/>
          <w:sz w:val="24"/>
          <w:szCs w:val="24"/>
        </w:rPr>
      </w:r>
    </w:p>
    <w:p>
      <w:pPr>
        <w:pStyle w:val="Normal"/>
        <w:jc w:val="both"/>
        <w:rPr>
          <w:rFonts w:ascii="Verdana" w:hAnsi="Verdana" w:eastAsia="Arial" w:cs="Verdana"/>
          <w:sz w:val="24"/>
          <w:szCs w:val="24"/>
        </w:rPr>
      </w:pPr>
      <w:r>
        <w:rPr>
          <w:rFonts w:eastAsia="Arial" w:cs="Verdana" w:ascii="Verdana" w:hAnsi="Verdana"/>
          <w:sz w:val="24"/>
          <w:szCs w:val="24"/>
        </w:rPr>
      </w:r>
    </w:p>
    <w:p>
      <w:pPr>
        <w:pStyle w:val="Normal"/>
        <w:pBdr>
          <w:bottom w:val="single" w:sz="8" w:space="2" w:color="000000"/>
        </w:pBdr>
        <w:jc w:val="both"/>
        <w:rPr>
          <w:rFonts w:ascii="Verdana" w:hAnsi="Verdana" w:eastAsia="Arial" w:cs="Verdana"/>
          <w:sz w:val="24"/>
          <w:szCs w:val="24"/>
        </w:rPr>
      </w:pPr>
      <w:r>
        <w:rPr>
          <w:rFonts w:eastAsia="Arial" w:cs="Verdana" w:ascii="Verdana" w:hAnsi="Verdana"/>
          <w:sz w:val="24"/>
          <w:szCs w:val="24"/>
        </w:rPr>
      </w:r>
    </w:p>
    <w:p>
      <w:pPr>
        <w:pStyle w:val="Normal"/>
        <w:jc w:val="left"/>
        <w:rPr>
          <w:rFonts w:ascii="Verdana" w:hAnsi="Verdana" w:cs="Verdana"/>
          <w:sz w:val="24"/>
          <w:szCs w:val="24"/>
        </w:rPr>
      </w:pPr>
      <w:r>
        <w:rPr>
          <w:rFonts w:cs="Verdana" w:ascii="Verdana" w:hAnsi="Verdana"/>
          <w:sz w:val="24"/>
          <w:szCs w:val="24"/>
        </w:rPr>
        <w:t xml:space="preserve">Nome: </w:t>
      </w:r>
    </w:p>
    <w:p>
      <w:pPr>
        <w:pStyle w:val="Normal"/>
        <w:jc w:val="left"/>
        <w:rPr>
          <w:rFonts w:ascii="Verdana" w:hAnsi="Verdana" w:cs="Verdana"/>
          <w:sz w:val="24"/>
          <w:szCs w:val="24"/>
        </w:rPr>
      </w:pPr>
      <w:r>
        <w:rPr>
          <w:rFonts w:cs="Verdana" w:ascii="Verdana" w:hAnsi="Verdana"/>
          <w:sz w:val="24"/>
          <w:szCs w:val="24"/>
        </w:rPr>
      </w:r>
    </w:p>
    <w:p>
      <w:pPr>
        <w:pStyle w:val="Normal"/>
        <w:jc w:val="left"/>
        <w:rPr>
          <w:rFonts w:ascii="Verdana" w:hAnsi="Verdana" w:cs="Verdana"/>
          <w:sz w:val="24"/>
          <w:szCs w:val="24"/>
        </w:rPr>
      </w:pPr>
      <w:r>
        <w:rPr>
          <w:rFonts w:cs="Verdana" w:ascii="Verdana" w:hAnsi="Verdana"/>
          <w:sz w:val="24"/>
          <w:szCs w:val="24"/>
        </w:rPr>
        <w:t>CPF:</w:t>
      </w:r>
    </w:p>
    <w:p>
      <w:pPr>
        <w:pStyle w:val="Normal"/>
        <w:jc w:val="both"/>
        <w:rPr>
          <w:rFonts w:ascii="Verdana" w:hAnsi="Verdana" w:cs="Verdana"/>
          <w:b w:val="false"/>
          <w:b w:val="false"/>
          <w:bCs w:val="false"/>
          <w:sz w:val="24"/>
          <w:szCs w:val="24"/>
        </w:rPr>
      </w:pPr>
      <w:r>
        <w:rPr>
          <w:rFonts w:cs="Verdana" w:ascii="Verdana" w:hAnsi="Verdana"/>
          <w:b w:val="false"/>
          <w:bCs w:val="false"/>
          <w:sz w:val="24"/>
          <w:szCs w:val="24"/>
        </w:rPr>
      </w:r>
    </w:p>
    <w:p>
      <w:pPr>
        <w:pStyle w:val="Normal"/>
        <w:jc w:val="center"/>
        <w:rPr/>
      </w:pPr>
      <w:bookmarkStart w:id="1" w:name="__DdeLink__136_3940201999"/>
      <w:r>
        <w:rPr>
          <w:rFonts w:cs="Verdana" w:ascii="Verdana" w:hAnsi="Verdana"/>
          <w:b w:val="false"/>
          <w:bCs w:val="false"/>
          <w:i/>
          <w:sz w:val="20"/>
          <w:szCs w:val="20"/>
        </w:rPr>
        <w:t>* Deve ser reconhecida a firma do declarante.</w:t>
      </w:r>
      <w:bookmarkEnd w:id="1"/>
    </w:p>
    <w:sectPr>
      <w:type w:val="nextPage"/>
      <w:pgSz w:w="12240" w:h="15840"/>
      <w:pgMar w:left="1515" w:right="1463" w:header="0" w:top="1440" w:footer="0" w:bottom="9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pt-BR"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4"/>
      <w:szCs w:val="24"/>
      <w:lang w:val="pt-BR" w:eastAsia="zh-CN" w:bidi="ar-SA"/>
    </w:rPr>
  </w:style>
  <w:style w:type="character" w:styleId="Fontepargpadro">
    <w:name w:val="Fonte parág. padrão"/>
    <w:qFormat/>
    <w:rPr/>
  </w:style>
  <w:style w:type="paragraph" w:styleId="Ttulo">
    <w:name w:val="Título"/>
    <w:basedOn w:val="Normal"/>
    <w:next w:val="Corpodotexto"/>
    <w:qFormat/>
    <w:pPr>
      <w:keepNext w:val="true"/>
      <w:spacing w:before="240" w:after="120"/>
    </w:pPr>
    <w:rPr>
      <w:rFonts w:ascii="Liberation Sans;Arial" w:hAnsi="Liberation Sans;Arial"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12</TotalTime>
  <Application>LibreOffice/6.2.5.2$Windows_X86_64 LibreOffice_project/1ec314fa52f458adc18c4f025c545a4e8b22c159</Application>
  <Pages>1</Pages>
  <Words>258</Words>
  <Characters>1433</Characters>
  <CharactersWithSpaces>1685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2015-03-04T15:48:00Z</dcterms:created>
  <dc:creator>lidiane</dc:creator>
  <dc:description/>
  <dc:language>pt-BR</dc:language>
  <cp:lastModifiedBy/>
  <cp:lastPrinted>1995-11-21T17:41:00Z</cp:lastPrinted>
  <dcterms:modified xsi:type="dcterms:W3CDTF">2020-04-02T12:19:41Z</dcterms:modified>
  <cp:revision>8</cp:revision>
  <dc:subject/>
  <dc:title>DECLARAÇÃO</dc:title>
</cp:coreProperties>
</file>