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3533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Verdana" w:hAnsi="Verdana"/>
          <w:color w:val="111111"/>
          <w:u w:val="single"/>
        </w:rPr>
      </w:pPr>
      <w:r>
        <w:rPr>
          <w:rFonts w:ascii="Verdana" w:hAnsi="Verdana"/>
          <w:color w:val="111111"/>
          <w:u w:val="single"/>
        </w:rPr>
        <w:t>Lista de Documentos essenciais para Registro da Instituição e Convenção de Condominio:</w:t>
      </w:r>
    </w:p>
    <w:p>
      <w:pPr>
        <w:pStyle w:val="Normal"/>
        <w:jc w:val="both"/>
        <w:rPr>
          <w:rFonts w:ascii="Verdana" w:hAnsi="Verdana"/>
          <w:color w:val="111111"/>
          <w:u w:val="single"/>
        </w:rPr>
      </w:pPr>
      <w:r>
        <w:rPr>
          <w:rFonts w:ascii="Verdana" w:hAnsi="Verdana"/>
          <w:color w:val="111111"/>
          <w:u w:val="single"/>
        </w:rPr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color w:val="111111"/>
          <w:u w:val="none"/>
        </w:rPr>
      </w:pPr>
      <w:bookmarkStart w:id="0" w:name="Marcador_1"/>
      <w:bookmarkEnd w:id="0"/>
      <w:r>
        <w:rPr>
          <w:rFonts w:ascii="Verdana" w:hAnsi="Verdana"/>
          <w:color w:val="111111"/>
          <w:u w:val="none"/>
        </w:rPr>
        <w:t>Requerimento(s) fornecidos no site;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Verdana" w:hAnsi="Verdana"/>
          <w:color w:val="111111"/>
          <w:u w:val="none"/>
        </w:rPr>
        <w:t>Em se tratando de proprietário pessoa jurídica, a última alteração contratual da empresa e a Certidão Simplificada, emitida pela Junta Comercial;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color w:val="111111"/>
          <w:u w:val="none"/>
        </w:rPr>
      </w:pPr>
      <w:r>
        <w:rPr>
          <w:rFonts w:ascii="Verdana" w:hAnsi="Verdana"/>
          <w:color w:val="111111"/>
          <w:u w:val="none"/>
        </w:rPr>
        <w:t>Habite-se;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color w:val="111111"/>
          <w:u w:val="none"/>
        </w:rPr>
      </w:pPr>
      <w:r>
        <w:rPr>
          <w:rFonts w:ascii="Verdana" w:hAnsi="Verdana"/>
          <w:color w:val="111111"/>
          <w:u w:val="none"/>
        </w:rPr>
        <w:t>CND do INSS referente à obra;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color w:val="111111"/>
          <w:u w:val="none"/>
        </w:rPr>
      </w:pPr>
      <w:r>
        <w:rPr>
          <w:rFonts w:ascii="Verdana" w:hAnsi="Verdana"/>
          <w:color w:val="111111"/>
          <w:u w:val="none"/>
        </w:rPr>
        <w:t>Certidão de Placa Numérica;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Verdana" w:hAnsi="Verdana"/>
          <w:color w:val="111111"/>
          <w:u w:val="none"/>
        </w:rPr>
        <w:t>Projeto devidamente aprovado pelo município;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color w:val="111111"/>
          <w:u w:val="none"/>
        </w:rPr>
      </w:pPr>
      <w:r>
        <w:rPr>
          <w:rFonts w:ascii="Verdana" w:hAnsi="Verdana"/>
          <w:color w:val="111111"/>
          <w:u w:val="none"/>
        </w:rPr>
        <w:t>Folha Preliminar e Quadros I a V da NBR;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color w:val="111111"/>
          <w:u w:val="none"/>
        </w:rPr>
      </w:pPr>
      <w:r>
        <w:rPr>
          <w:rFonts w:ascii="Verdana" w:hAnsi="Verdana"/>
          <w:color w:val="111111"/>
          <w:u w:val="none"/>
        </w:rPr>
        <w:t>ART/RRT;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color w:val="111111"/>
          <w:u w:val="none"/>
        </w:rPr>
      </w:pPr>
      <w:r>
        <w:rPr>
          <w:rFonts w:ascii="Verdana" w:hAnsi="Verdana"/>
          <w:color w:val="111111"/>
          <w:u w:val="none"/>
        </w:rPr>
        <w:t>Memorial de Instituição de Condomínio e Convenção de Condomínio;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color w:val="111111"/>
          <w:u w:val="none"/>
        </w:rPr>
      </w:pPr>
      <w:r>
        <w:rPr>
          <w:rFonts w:ascii="Verdana" w:hAnsi="Verdana"/>
          <w:color w:val="111111"/>
          <w:u w:val="none"/>
        </w:rPr>
        <w:t>Croqui de garagem (quando houver demarcação de vagas);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color w:val="111111"/>
          <w:u w:val="none"/>
        </w:rPr>
      </w:pPr>
      <w:r>
        <w:rPr>
          <w:rFonts w:ascii="Verdana" w:hAnsi="Verdana"/>
          <w:color w:val="111111"/>
          <w:u w:val="none"/>
        </w:rPr>
        <w:t>Certidão de Cadastro Imobiliário das unidades autônomas, emitidas pela Prefeitura do município onde situa-se a construção.</w:t>
      </w:r>
    </w:p>
    <w:p>
      <w:pPr>
        <w:pStyle w:val="Normal"/>
        <w:rPr>
          <w:rFonts w:ascii="Verdana" w:hAnsi="Verdana"/>
          <w:i/>
          <w:i/>
          <w:iCs/>
          <w:color w:val="111111"/>
          <w:sz w:val="20"/>
          <w:szCs w:val="20"/>
          <w:u w:val="none"/>
        </w:rPr>
      </w:pPr>
      <w:r>
        <w:rPr>
          <w:rFonts w:ascii="Verdana" w:hAnsi="Verdana"/>
          <w:i/>
          <w:iCs/>
          <w:color w:val="111111"/>
          <w:sz w:val="20"/>
          <w:szCs w:val="20"/>
          <w:u w:val="none"/>
        </w:rPr>
      </w:r>
    </w:p>
    <w:p>
      <w:pPr>
        <w:pStyle w:val="Normal"/>
        <w:jc w:val="both"/>
        <w:rPr>
          <w:rFonts w:ascii="Verdana" w:hAnsi="Verdana"/>
          <w:i/>
          <w:i/>
          <w:iCs/>
          <w:color w:val="111111"/>
          <w:sz w:val="20"/>
          <w:szCs w:val="20"/>
          <w:u w:val="none"/>
        </w:rPr>
      </w:pPr>
      <w:r>
        <w:rPr>
          <w:rFonts w:ascii="Verdana" w:hAnsi="Verdana"/>
          <w:i/>
          <w:iCs/>
          <w:color w:val="111111"/>
          <w:sz w:val="20"/>
          <w:szCs w:val="20"/>
          <w:u w:val="none"/>
        </w:rPr>
        <w:t>* Os quadros III e IV da NBR devem estar atualizados (Cub m² informado dos últimos dois meses).</w:t>
      </w:r>
    </w:p>
    <w:p>
      <w:pPr>
        <w:pStyle w:val="Normal"/>
        <w:jc w:val="both"/>
        <w:rPr>
          <w:rFonts w:ascii="Verdana" w:hAnsi="Verdana"/>
          <w:i/>
          <w:i/>
          <w:iCs/>
          <w:color w:val="111111"/>
          <w:sz w:val="20"/>
          <w:szCs w:val="20"/>
          <w:u w:val="none"/>
        </w:rPr>
      </w:pPr>
      <w:r>
        <w:rPr>
          <w:rFonts w:ascii="Verdana" w:hAnsi="Verdana"/>
          <w:i/>
          <w:iCs/>
          <w:color w:val="111111"/>
          <w:sz w:val="20"/>
          <w:szCs w:val="20"/>
          <w:u w:val="none"/>
        </w:rPr>
        <w:t xml:space="preserve">* </w:t>
      </w:r>
      <w:r>
        <w:rPr>
          <w:rFonts w:ascii="Verdana" w:hAnsi="Verdana"/>
          <w:i/>
          <w:iCs/>
          <w:color w:val="111111"/>
          <w:sz w:val="20"/>
          <w:szCs w:val="20"/>
          <w:u w:val="none"/>
        </w:rPr>
        <w:t>Os</w:t>
      </w:r>
      <w:r>
        <w:rPr>
          <w:rFonts w:ascii="Verdana" w:hAnsi="Verdana"/>
          <w:i/>
          <w:iCs/>
          <w:color w:val="111111"/>
          <w:sz w:val="20"/>
          <w:szCs w:val="20"/>
          <w:u w:val="none"/>
        </w:rPr>
        <w:t xml:space="preserve"> documentos poderão ser apresentados em 2 (duas) vias (Instituição e Convenção de Condomínio e Croqui de Vaga de Garagem), ou, apresentados em apenas uma via, sendo que neste último caso, a via ficará arquivada nesta serventia.</w:t>
      </w:r>
    </w:p>
    <w:p>
      <w:pPr>
        <w:pStyle w:val="Normal"/>
        <w:jc w:val="both"/>
        <w:rPr/>
      </w:pPr>
      <w:r>
        <w:rPr>
          <w:rFonts w:ascii="Verdana" w:hAnsi="Verdana"/>
          <w:i/>
          <w:iCs/>
          <w:color w:val="111111"/>
          <w:sz w:val="20"/>
          <w:szCs w:val="20"/>
          <w:u w:val="none"/>
        </w:rPr>
        <w:t>* Com a abertura do protocolo da Instituição e Convenção de Condomínio, a documentação acima listada será conferida, podendo surgir exigências a cumprir.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Verdana" w:hAnsi="Verdana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Verdana" w:hAnsi="Verdana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Verdana" w:hAnsi="Verdana"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Verdana" w:hAnsi="Verdana"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Verdana" w:hAnsi="Verdana"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LibreOffice/6.2.5.2$Windows_X86_64 LibreOffice_project/1ec314fa52f458adc18c4f025c545a4e8b22c159</Application>
  <Pages>1</Pages>
  <Words>187</Words>
  <Characters>994</Characters>
  <CharactersWithSpaces>1154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2020-04-01T10:27:24Z</dcterms:created>
  <dc:creator/>
  <dc:description/>
  <dc:language>pt-BR</dc:language>
  <cp:lastModifiedBy/>
  <dcterms:modified xsi:type="dcterms:W3CDTF">2020-04-02T12:54:21Z</dcterms:modified>
  <cp:revision>11</cp:revision>
  <dc:subject/>
  <dc:title/>
</cp:coreProperties>
</file>